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D73" w:rsidRDefault="00B07D73" w:rsidP="007C375D">
      <w:pPr>
        <w:rPr>
          <w:rFonts w:ascii="Times New Roman" w:hAnsi="Times New Roman" w:cs="Times New Roman"/>
          <w:sz w:val="24"/>
          <w:szCs w:val="24"/>
        </w:rPr>
      </w:pPr>
    </w:p>
    <w:p w:rsidR="00B07D73" w:rsidRPr="00B07D73" w:rsidRDefault="00B07D73" w:rsidP="00B07D73">
      <w:pPr>
        <w:spacing w:after="0" w:line="240" w:lineRule="auto"/>
        <w:jc w:val="right"/>
        <w:rPr>
          <w:rFonts w:ascii="Times New Roman" w:eastAsia="Times New Roman" w:hAnsi="Times New Roman" w:cs="Times New Roman"/>
          <w:sz w:val="24"/>
          <w:szCs w:val="24"/>
          <w:lang w:eastAsia="pl-PL"/>
        </w:rPr>
      </w:pPr>
      <w:r w:rsidRPr="00B07D73">
        <w:rPr>
          <w:rFonts w:ascii="Times New Roman" w:eastAsia="Times New Roman" w:hAnsi="Times New Roman" w:cs="Times New Roman"/>
          <w:sz w:val="24"/>
          <w:szCs w:val="24"/>
          <w:lang w:eastAsia="pl-PL"/>
        </w:rPr>
        <w:t>Chojnice, 2018-01-1</w:t>
      </w:r>
      <w:r>
        <w:rPr>
          <w:rFonts w:ascii="Times New Roman" w:eastAsia="Times New Roman" w:hAnsi="Times New Roman" w:cs="Times New Roman"/>
          <w:sz w:val="24"/>
          <w:szCs w:val="24"/>
          <w:lang w:eastAsia="pl-PL"/>
        </w:rPr>
        <w:t>5</w:t>
      </w:r>
    </w:p>
    <w:p w:rsidR="00B07D73" w:rsidRPr="00B07D73" w:rsidRDefault="00B07D73" w:rsidP="00B07D73">
      <w:pPr>
        <w:spacing w:after="0" w:line="240" w:lineRule="auto"/>
        <w:rPr>
          <w:rFonts w:ascii="Times New Roman" w:eastAsia="Times New Roman" w:hAnsi="Times New Roman" w:cs="Times New Roman"/>
          <w:sz w:val="24"/>
          <w:szCs w:val="24"/>
          <w:lang w:eastAsia="pl-PL"/>
        </w:rPr>
      </w:pPr>
    </w:p>
    <w:p w:rsidR="00B07D73" w:rsidRPr="00B07D73" w:rsidRDefault="00B07D73" w:rsidP="00B07D73">
      <w:pPr>
        <w:spacing w:after="0" w:line="240" w:lineRule="auto"/>
        <w:rPr>
          <w:rFonts w:ascii="Times New Roman" w:eastAsia="Times New Roman" w:hAnsi="Times New Roman" w:cs="Times New Roman"/>
          <w:sz w:val="24"/>
          <w:szCs w:val="24"/>
          <w:lang w:eastAsia="pl-PL"/>
        </w:rPr>
      </w:pPr>
      <w:r w:rsidRPr="00B07D73">
        <w:rPr>
          <w:rFonts w:ascii="Times New Roman" w:eastAsia="Times New Roman" w:hAnsi="Times New Roman" w:cs="Times New Roman"/>
          <w:sz w:val="24"/>
          <w:szCs w:val="24"/>
          <w:lang w:eastAsia="pl-PL"/>
        </w:rPr>
        <w:t>KM.271.34.2017</w:t>
      </w:r>
    </w:p>
    <w:p w:rsidR="00B07D73" w:rsidRPr="00B07D73" w:rsidRDefault="00B07D73" w:rsidP="00B07D73">
      <w:pPr>
        <w:spacing w:after="0" w:line="240" w:lineRule="auto"/>
        <w:rPr>
          <w:rFonts w:ascii="Times New Roman" w:eastAsia="Times New Roman" w:hAnsi="Times New Roman" w:cs="Times New Roman"/>
          <w:sz w:val="24"/>
          <w:szCs w:val="24"/>
          <w:lang w:eastAsia="pl-PL"/>
        </w:rPr>
      </w:pPr>
    </w:p>
    <w:p w:rsidR="00B07D73" w:rsidRPr="00B07D73" w:rsidRDefault="00B07D73" w:rsidP="00B07D73">
      <w:pPr>
        <w:spacing w:after="0" w:line="240" w:lineRule="auto"/>
        <w:rPr>
          <w:rFonts w:ascii="Times New Roman" w:eastAsia="Times New Roman" w:hAnsi="Times New Roman" w:cs="Times New Roman"/>
          <w:sz w:val="24"/>
          <w:szCs w:val="24"/>
          <w:lang w:eastAsia="pl-PL"/>
        </w:rPr>
      </w:pPr>
    </w:p>
    <w:p w:rsidR="00B07D73" w:rsidRPr="00B07D73" w:rsidRDefault="00B07D73" w:rsidP="00B07D73">
      <w:pPr>
        <w:spacing w:after="0" w:line="240" w:lineRule="auto"/>
        <w:rPr>
          <w:rFonts w:ascii="Times New Roman" w:eastAsia="Times New Roman" w:hAnsi="Times New Roman" w:cs="Times New Roman"/>
          <w:sz w:val="24"/>
          <w:szCs w:val="24"/>
          <w:lang w:eastAsia="pl-PL"/>
        </w:rPr>
      </w:pPr>
    </w:p>
    <w:p w:rsidR="00B07D73" w:rsidRPr="00B07D73" w:rsidRDefault="00B07D73" w:rsidP="00B07D73">
      <w:pPr>
        <w:spacing w:after="0" w:line="240" w:lineRule="auto"/>
        <w:rPr>
          <w:rFonts w:ascii="Times New Roman" w:eastAsia="Times New Roman" w:hAnsi="Times New Roman" w:cs="Times New Roman"/>
          <w:sz w:val="24"/>
          <w:szCs w:val="24"/>
          <w:lang w:eastAsia="pl-PL"/>
        </w:rPr>
      </w:pPr>
    </w:p>
    <w:p w:rsidR="00B07D73" w:rsidRPr="00B07D73" w:rsidRDefault="00B07D73" w:rsidP="00B07D73">
      <w:pPr>
        <w:spacing w:after="0" w:line="240" w:lineRule="auto"/>
        <w:jc w:val="both"/>
        <w:rPr>
          <w:rFonts w:ascii="Times New Roman" w:eastAsia="Times New Roman" w:hAnsi="Times New Roman" w:cs="Times New Roman"/>
          <w:sz w:val="24"/>
          <w:szCs w:val="24"/>
          <w:lang w:eastAsia="pl-PL"/>
        </w:rPr>
      </w:pPr>
      <w:r w:rsidRPr="00B07D73">
        <w:rPr>
          <w:rFonts w:ascii="Times New Roman" w:eastAsia="Times New Roman" w:hAnsi="Times New Roman" w:cs="Times New Roman"/>
          <w:sz w:val="24"/>
          <w:szCs w:val="24"/>
          <w:lang w:eastAsia="pl-PL"/>
        </w:rPr>
        <w:tab/>
      </w:r>
      <w:r w:rsidRPr="00B07D73">
        <w:rPr>
          <w:rFonts w:ascii="Times New Roman" w:eastAsia="Times New Roman" w:hAnsi="Times New Roman" w:cs="Times New Roman"/>
          <w:b/>
          <w:sz w:val="24"/>
          <w:szCs w:val="24"/>
          <w:lang w:eastAsia="pl-PL"/>
        </w:rPr>
        <w:t>Urząd Miejski w Chojnicach</w:t>
      </w:r>
      <w:r w:rsidRPr="00B07D73">
        <w:rPr>
          <w:rFonts w:ascii="Times New Roman" w:eastAsia="Times New Roman" w:hAnsi="Times New Roman" w:cs="Times New Roman"/>
          <w:sz w:val="24"/>
          <w:szCs w:val="24"/>
          <w:lang w:eastAsia="pl-PL"/>
        </w:rPr>
        <w:t xml:space="preserve"> działając w imieniu Gminy Miejskiej Chojnice udziela odpowiedzi na postawione zapytania dotyczące ogłoszonego w dniu 16.12.2017r. </w:t>
      </w:r>
      <w:r w:rsidRPr="00B07D73">
        <w:rPr>
          <w:rFonts w:ascii="Times New Roman" w:eastAsia="Times New Roman" w:hAnsi="Times New Roman" w:cs="Times New Roman"/>
          <w:sz w:val="24"/>
          <w:szCs w:val="24"/>
          <w:lang w:eastAsia="pl-PL"/>
        </w:rPr>
        <w:br/>
        <w:t>w  Dzienniku Urzędowym Unii Europejskiej pod nr 2017/S 242-502381 przetargu nieograniczonego na „</w:t>
      </w:r>
      <w:r w:rsidRPr="00B07D73">
        <w:rPr>
          <w:rFonts w:ascii="Times New Roman" w:eastAsia="Times New Roman" w:hAnsi="Times New Roman" w:cs="Times New Roman"/>
          <w:b/>
          <w:bCs/>
          <w:sz w:val="24"/>
          <w:szCs w:val="24"/>
          <w:lang w:eastAsia="pl-PL"/>
        </w:rPr>
        <w:t xml:space="preserve">Zakup taboru autobusowego w ramach projektu „Utworzenie transportowych węzłów integrujących wraz ze ścieżkami pieszo – rowerowymi </w:t>
      </w:r>
      <w:r w:rsidRPr="00B07D73">
        <w:rPr>
          <w:rFonts w:ascii="Times New Roman" w:eastAsia="Times New Roman" w:hAnsi="Times New Roman" w:cs="Times New Roman"/>
          <w:b/>
          <w:bCs/>
          <w:sz w:val="24"/>
          <w:szCs w:val="24"/>
          <w:lang w:eastAsia="pl-PL"/>
        </w:rPr>
        <w:br/>
        <w:t xml:space="preserve">i rozwojem sieci publicznego transportu zbiorowego na terenie Chojnicko – Człuchowskiego Miejskiego Obszaru Funkcjonalnego” </w:t>
      </w:r>
    </w:p>
    <w:p w:rsidR="00B07D73" w:rsidRDefault="00B07D73" w:rsidP="007C375D">
      <w:pPr>
        <w:rPr>
          <w:rFonts w:ascii="Times New Roman" w:hAnsi="Times New Roman" w:cs="Times New Roman"/>
          <w:sz w:val="24"/>
          <w:szCs w:val="24"/>
        </w:rPr>
      </w:pPr>
    </w:p>
    <w:p w:rsidR="00B07D73" w:rsidRPr="00B07D73" w:rsidRDefault="00B07D73" w:rsidP="007C375D">
      <w:pPr>
        <w:rPr>
          <w:rFonts w:ascii="Times New Roman" w:hAnsi="Times New Roman" w:cs="Times New Roman"/>
          <w:b/>
          <w:sz w:val="24"/>
          <w:szCs w:val="24"/>
          <w:u w:val="single"/>
        </w:rPr>
      </w:pPr>
      <w:r w:rsidRPr="00B07D73">
        <w:rPr>
          <w:rFonts w:ascii="Times New Roman" w:hAnsi="Times New Roman" w:cs="Times New Roman"/>
          <w:b/>
          <w:sz w:val="24"/>
          <w:szCs w:val="24"/>
          <w:u w:val="single"/>
        </w:rPr>
        <w:t>Pytania:</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1. Dotyczy Punktu 2.4.5 – Układ Chłodzenia / Dodatkowy filtr siatkowy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Czy w miejsce dodatkowego filtra siatkowego, Zamawiający dopuści skuteczne rozwiązanie oparte o samooczyszczanie się  chłodnicy przez chwilową zmianę kierunku przepływu powietrza?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2. Dotyczy Punktu 2.9.17.11 – Kabina Kierowcy / Czujniki Cofania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Czy Zamawiający, w  miejsce czujników, zaakceptuje rozwiązanie oparte o kamerę cofania? Jest to rozwiązanie bardziej precyzyjne.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3. Dotyczy Punktu 2.13.1 – Instalacja Elektryczna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Czy Zamawiający dopuści rozwiązanie oparte na sprawdzonym i skutecznym systemie bezpieczników topikowych?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4. Dotyczy Punktu 2.13.8.7 – Instalacja Elektryczna / Układ Elektryczny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Zwracamy się do Zamawiającego z prośbą o doprecyzowanie, jak długo trwa rzeczony postój autobusu. Od czasu postoju, podczas którego włączone są systemy informacji pasażerskiej zależy dobór dodatkowych akumulatorów oraz koszt instalacji.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 5. Dotyczy Punktu 2.15.1 – Układy Dodatkowe / Układ Centralnego Smarowania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Czy Zamawiający w miejsce centralnego sytemu smarowania o sterowaniu pneumatycznym i ciśnieniu 70 bar dopuści system o sterowaniu elektrycznym i ciśnieniu roboczym 50 bar. System ten jest z powodzeniem stosowany i działa bezawaryjnie.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6. Dotyczy Punktu 2.17.8 – Wyposażenie Dodatkowe / Autoalarm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Czy Zamawiający odstąpi od konieczności stosowania autoalarmu przy zachowaniu </w:t>
      </w:r>
      <w:proofErr w:type="spellStart"/>
      <w:r w:rsidRPr="00B07D73">
        <w:rPr>
          <w:rFonts w:ascii="Times New Roman" w:hAnsi="Times New Roman" w:cs="Times New Roman"/>
          <w:sz w:val="24"/>
          <w:szCs w:val="24"/>
        </w:rPr>
        <w:t>Immobilisera</w:t>
      </w:r>
      <w:proofErr w:type="spellEnd"/>
      <w:r w:rsidRPr="00B07D73">
        <w:rPr>
          <w:rFonts w:ascii="Times New Roman" w:hAnsi="Times New Roman" w:cs="Times New Roman"/>
          <w:sz w:val="24"/>
          <w:szCs w:val="24"/>
        </w:rPr>
        <w:t xml:space="preserve">?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7. Dotyczy Punktu 3.3.5.2 – Identyfikacja Wizualna / Okna awaryjne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lastRenderedPageBreak/>
        <w:t xml:space="preserve">Pytający zwraca uwagę, że wyjście bezpieczeństwa przez tylną ścianę autobusu nie jest wymagane przepisami prawa (Regulamin 107 EKG ONZ Punkt 7.6.2.5.1) dla autobusów miejskich kategorii M3 klasy I, jeżeli posiadają one wyjścia bezpieczeństwa przez dach i okna boczne. W związku z powyższym prosimy o zmianę tego zapisu w OPZ. </w:t>
      </w:r>
    </w:p>
    <w:p w:rsidR="007C375D"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 xml:space="preserve">8. Dotyczy Punktu 3.6.4.2.3 – Wentylacja, ogrzewanie i klimatyzacja przestrzeni pasażerskiej / Czas </w:t>
      </w:r>
    </w:p>
    <w:p w:rsidR="00B00288" w:rsidRPr="00B07D73" w:rsidRDefault="007C375D" w:rsidP="007C375D">
      <w:pPr>
        <w:rPr>
          <w:rFonts w:ascii="Times New Roman" w:hAnsi="Times New Roman" w:cs="Times New Roman"/>
          <w:sz w:val="24"/>
          <w:szCs w:val="24"/>
        </w:rPr>
      </w:pPr>
      <w:r w:rsidRPr="00B07D73">
        <w:rPr>
          <w:rFonts w:ascii="Times New Roman" w:hAnsi="Times New Roman" w:cs="Times New Roman"/>
          <w:sz w:val="24"/>
          <w:szCs w:val="24"/>
        </w:rPr>
        <w:t>Zwracamy się do Zamawiającego z prośbą o doprecyzowanie, czy pomiar czasu rozpoczynamy bezpośrednio po uruchomieniu zimnego silnika, czy po włączeniu ogrzewania gdy silnik jest nagrzany do nominalnej temperatury pracy</w:t>
      </w:r>
      <w:r w:rsidR="00B07D73" w:rsidRPr="00B07D73">
        <w:rPr>
          <w:rFonts w:ascii="Times New Roman" w:hAnsi="Times New Roman" w:cs="Times New Roman"/>
          <w:sz w:val="24"/>
          <w:szCs w:val="24"/>
        </w:rPr>
        <w:t>.</w:t>
      </w:r>
    </w:p>
    <w:p w:rsidR="00B07D73" w:rsidRPr="00B07D73" w:rsidRDefault="00B07D73" w:rsidP="007C375D">
      <w:pPr>
        <w:rPr>
          <w:rFonts w:ascii="Times New Roman" w:hAnsi="Times New Roman" w:cs="Times New Roman"/>
          <w:b/>
          <w:sz w:val="24"/>
          <w:szCs w:val="24"/>
          <w:u w:val="single"/>
        </w:rPr>
      </w:pPr>
      <w:r w:rsidRPr="00B07D73">
        <w:rPr>
          <w:rFonts w:ascii="Times New Roman" w:hAnsi="Times New Roman" w:cs="Times New Roman"/>
          <w:b/>
          <w:sz w:val="24"/>
          <w:szCs w:val="24"/>
          <w:u w:val="single"/>
        </w:rPr>
        <w:t>Odpowiedzi:</w:t>
      </w: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Ad.</w:t>
      </w:r>
      <w:r w:rsidRPr="00B07D73">
        <w:rPr>
          <w:rFonts w:ascii="Times New Roman" w:hAnsi="Times New Roman" w:cs="Times New Roman"/>
          <w:sz w:val="24"/>
          <w:szCs w:val="24"/>
        </w:rPr>
        <w:t>1 (dotyczy Punktu 2.4.5)</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nie wyraża zgody</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 xml:space="preserve">Ad. </w:t>
      </w:r>
      <w:r w:rsidRPr="00B07D73">
        <w:rPr>
          <w:rFonts w:ascii="Times New Roman" w:hAnsi="Times New Roman" w:cs="Times New Roman"/>
          <w:sz w:val="24"/>
          <w:szCs w:val="24"/>
        </w:rPr>
        <w:t>2 (dotyczy Punktu 2.9.17.11)</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nie wyraża zgody</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 xml:space="preserve">Ad. </w:t>
      </w:r>
      <w:r w:rsidRPr="00B07D73">
        <w:rPr>
          <w:rFonts w:ascii="Times New Roman" w:hAnsi="Times New Roman" w:cs="Times New Roman"/>
          <w:sz w:val="24"/>
          <w:szCs w:val="24"/>
        </w:rPr>
        <w:t>3 (dotyczy Punktu 2.13.1)</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nie wyraża zgody</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 xml:space="preserve">Ad. </w:t>
      </w:r>
      <w:r w:rsidRPr="00B07D73">
        <w:rPr>
          <w:rFonts w:ascii="Times New Roman" w:hAnsi="Times New Roman" w:cs="Times New Roman"/>
          <w:sz w:val="24"/>
          <w:szCs w:val="24"/>
        </w:rPr>
        <w:t>4 (dotyczy Punktu 2.13.8.7)</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informuje, iż czas postoju podczas którego włączone są systemy informacji pasażerskiej wynosi do 15 min</w:t>
      </w:r>
      <w:r>
        <w:rPr>
          <w:rFonts w:ascii="Times New Roman" w:hAnsi="Times New Roman" w:cs="Times New Roman"/>
          <w:sz w:val="24"/>
          <w:szCs w:val="24"/>
        </w:rPr>
        <w:t>.</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Ad.</w:t>
      </w:r>
      <w:r w:rsidRPr="00B07D73">
        <w:rPr>
          <w:rFonts w:ascii="Times New Roman" w:hAnsi="Times New Roman" w:cs="Times New Roman"/>
          <w:sz w:val="24"/>
          <w:szCs w:val="24"/>
        </w:rPr>
        <w:t>5 (dotyczy Punktu 2.15.1)</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zezwala zaproponowane rozwiązanie</w:t>
      </w:r>
      <w:r>
        <w:rPr>
          <w:rFonts w:ascii="Times New Roman" w:hAnsi="Times New Roman" w:cs="Times New Roman"/>
          <w:sz w:val="24"/>
          <w:szCs w:val="24"/>
        </w:rPr>
        <w:t>.</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 xml:space="preserve">Ad. </w:t>
      </w:r>
      <w:r w:rsidRPr="00B07D73">
        <w:rPr>
          <w:rFonts w:ascii="Times New Roman" w:hAnsi="Times New Roman" w:cs="Times New Roman"/>
          <w:sz w:val="24"/>
          <w:szCs w:val="24"/>
        </w:rPr>
        <w:t>6 (dotyczy Punktu 2.17.8)</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nie wyraża zgody</w:t>
      </w:r>
      <w:r>
        <w:rPr>
          <w:rFonts w:ascii="Times New Roman" w:hAnsi="Times New Roman" w:cs="Times New Roman"/>
          <w:sz w:val="24"/>
          <w:szCs w:val="24"/>
        </w:rPr>
        <w:t>.</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 xml:space="preserve">Ad. </w:t>
      </w:r>
      <w:r w:rsidRPr="00B07D73">
        <w:rPr>
          <w:rFonts w:ascii="Times New Roman" w:hAnsi="Times New Roman" w:cs="Times New Roman"/>
          <w:sz w:val="24"/>
          <w:szCs w:val="24"/>
        </w:rPr>
        <w:t>7 (dotyczy Punktu 3.3.5.2)</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zmienia treść punktu.</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 xml:space="preserve">"Część okien musi pełnić rolę okien awaryjnych (wyjść bezpieczeństwa), zgodnie </w:t>
      </w:r>
      <w:r>
        <w:rPr>
          <w:rFonts w:ascii="Times New Roman" w:hAnsi="Times New Roman" w:cs="Times New Roman"/>
          <w:sz w:val="24"/>
          <w:szCs w:val="24"/>
        </w:rPr>
        <w:br/>
      </w:r>
      <w:r w:rsidRPr="00B07D73">
        <w:rPr>
          <w:rFonts w:ascii="Times New Roman" w:hAnsi="Times New Roman" w:cs="Times New Roman"/>
          <w:sz w:val="24"/>
          <w:szCs w:val="24"/>
        </w:rPr>
        <w:t xml:space="preserve">z obowiązującymi przepisami. Okna awaryjne muszą się znajdować co najmniej w lewej </w:t>
      </w:r>
      <w:r>
        <w:rPr>
          <w:rFonts w:ascii="Times New Roman" w:hAnsi="Times New Roman" w:cs="Times New Roman"/>
          <w:sz w:val="24"/>
          <w:szCs w:val="24"/>
        </w:rPr>
        <w:br/>
      </w:r>
      <w:r w:rsidRPr="00B07D73">
        <w:rPr>
          <w:rFonts w:ascii="Times New Roman" w:hAnsi="Times New Roman" w:cs="Times New Roman"/>
          <w:sz w:val="24"/>
          <w:szCs w:val="24"/>
        </w:rPr>
        <w:t>i prawej ścianie autobusu"</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pStyle w:val="Zwykytekst"/>
        <w:rPr>
          <w:rFonts w:ascii="Times New Roman" w:hAnsi="Times New Roman" w:cs="Times New Roman"/>
          <w:sz w:val="24"/>
          <w:szCs w:val="24"/>
        </w:rPr>
      </w:pPr>
      <w:r>
        <w:rPr>
          <w:rFonts w:ascii="Times New Roman" w:hAnsi="Times New Roman" w:cs="Times New Roman"/>
          <w:sz w:val="24"/>
          <w:szCs w:val="24"/>
        </w:rPr>
        <w:t>Ad.</w:t>
      </w:r>
      <w:r w:rsidRPr="00B07D73">
        <w:rPr>
          <w:rFonts w:ascii="Times New Roman" w:hAnsi="Times New Roman" w:cs="Times New Roman"/>
          <w:sz w:val="24"/>
          <w:szCs w:val="24"/>
        </w:rPr>
        <w:t>8 (dotyczy Punktu 3.6.4.2.3)</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Zamawiający informuje.</w:t>
      </w:r>
    </w:p>
    <w:p w:rsidR="00B07D73" w:rsidRPr="00B07D73" w:rsidRDefault="00B07D73" w:rsidP="00B07D73">
      <w:pPr>
        <w:pStyle w:val="Zwykytekst"/>
        <w:rPr>
          <w:rFonts w:ascii="Times New Roman" w:hAnsi="Times New Roman" w:cs="Times New Roman"/>
          <w:sz w:val="24"/>
          <w:szCs w:val="24"/>
        </w:rPr>
      </w:pPr>
      <w:r w:rsidRPr="00B07D73">
        <w:rPr>
          <w:rFonts w:ascii="Times New Roman" w:hAnsi="Times New Roman" w:cs="Times New Roman"/>
          <w:sz w:val="24"/>
          <w:szCs w:val="24"/>
        </w:rPr>
        <w:t>Pomiar czasu rozpoczyna się po włączeniu ogrzewania gdy silnik jest nagrzany do nominalnej temperatury pracy.</w:t>
      </w:r>
    </w:p>
    <w:p w:rsidR="00B07D73" w:rsidRPr="00B07D73" w:rsidRDefault="00B07D73" w:rsidP="00B07D73">
      <w:pPr>
        <w:pStyle w:val="Zwykytekst"/>
        <w:rPr>
          <w:rFonts w:ascii="Times New Roman" w:hAnsi="Times New Roman" w:cs="Times New Roman"/>
          <w:sz w:val="24"/>
          <w:szCs w:val="24"/>
        </w:rPr>
      </w:pPr>
    </w:p>
    <w:p w:rsidR="00B07D73" w:rsidRPr="00B07D73" w:rsidRDefault="00B07D73" w:rsidP="00B07D73">
      <w:pPr>
        <w:spacing w:after="0" w:line="240" w:lineRule="auto"/>
        <w:ind w:left="5328" w:right="-1" w:firstLine="336"/>
        <w:rPr>
          <w:rFonts w:ascii="Times New Roman" w:eastAsia="Times New Roman" w:hAnsi="Times New Roman" w:cs="Times New Roman"/>
          <w:sz w:val="20"/>
          <w:szCs w:val="20"/>
          <w:lang w:eastAsia="pl-PL"/>
        </w:rPr>
      </w:pPr>
      <w:r w:rsidRPr="00B07D73">
        <w:rPr>
          <w:rFonts w:ascii="Times New Roman" w:eastAsia="Times New Roman" w:hAnsi="Times New Roman" w:cs="Times New Roman"/>
          <w:sz w:val="20"/>
          <w:szCs w:val="20"/>
          <w:lang w:eastAsia="pl-PL"/>
        </w:rPr>
        <w:t>Z up. Burmistrza</w:t>
      </w:r>
    </w:p>
    <w:p w:rsidR="00B07D73" w:rsidRPr="00B07D73" w:rsidRDefault="00B07D73" w:rsidP="00B07D73">
      <w:pPr>
        <w:spacing w:after="0" w:line="240" w:lineRule="auto"/>
        <w:ind w:left="1080" w:right="-1"/>
        <w:rPr>
          <w:rFonts w:ascii="Times New Roman" w:eastAsia="Times New Roman" w:hAnsi="Times New Roman" w:cs="Times New Roman"/>
          <w:sz w:val="20"/>
          <w:szCs w:val="20"/>
          <w:lang w:eastAsia="pl-PL"/>
        </w:rPr>
      </w:pP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t xml:space="preserve"> mgr inż. Jarosław Rekowski</w:t>
      </w:r>
    </w:p>
    <w:p w:rsidR="00B07D73" w:rsidRPr="00B07D73" w:rsidRDefault="00B07D73" w:rsidP="00B07D73">
      <w:pPr>
        <w:spacing w:after="0" w:line="240" w:lineRule="auto"/>
        <w:ind w:left="1080" w:right="-1"/>
        <w:rPr>
          <w:rFonts w:ascii="Times New Roman" w:eastAsia="Times New Roman" w:hAnsi="Times New Roman" w:cs="Times New Roman"/>
          <w:sz w:val="20"/>
          <w:szCs w:val="20"/>
          <w:lang w:eastAsia="pl-PL"/>
        </w:rPr>
      </w:pPr>
    </w:p>
    <w:p w:rsidR="00B07D73" w:rsidRPr="00B07D73" w:rsidRDefault="00B07D73" w:rsidP="00B07D73">
      <w:pPr>
        <w:spacing w:after="0" w:line="240" w:lineRule="auto"/>
        <w:ind w:left="1080" w:right="-1"/>
        <w:rPr>
          <w:rFonts w:ascii="Times New Roman" w:eastAsia="Times New Roman" w:hAnsi="Times New Roman" w:cs="Times New Roman"/>
          <w:sz w:val="20"/>
          <w:szCs w:val="20"/>
          <w:lang w:eastAsia="pl-PL"/>
        </w:rPr>
      </w:pP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t>Dyrektor Wydziału</w:t>
      </w:r>
    </w:p>
    <w:p w:rsidR="00B07D73" w:rsidRPr="00B07D73" w:rsidRDefault="00B07D73" w:rsidP="00B07D73">
      <w:pPr>
        <w:spacing w:after="0" w:line="240" w:lineRule="auto"/>
        <w:ind w:left="1080" w:right="-1"/>
        <w:rPr>
          <w:rFonts w:ascii="Verdana" w:eastAsia="Times New Roman" w:hAnsi="Verdana" w:cs="Times New Roman"/>
          <w:b/>
          <w:sz w:val="20"/>
          <w:szCs w:val="20"/>
          <w:lang w:eastAsia="pl-PL"/>
        </w:rPr>
      </w:pP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r>
      <w:r w:rsidRPr="00B07D73">
        <w:rPr>
          <w:rFonts w:ascii="Times New Roman" w:eastAsia="Times New Roman" w:hAnsi="Times New Roman" w:cs="Times New Roman"/>
          <w:sz w:val="20"/>
          <w:szCs w:val="20"/>
          <w:lang w:eastAsia="pl-PL"/>
        </w:rPr>
        <w:tab/>
        <w:t xml:space="preserve"> Gospodarki Komunalnej i Ochrony Środowiska</w:t>
      </w:r>
    </w:p>
    <w:p w:rsidR="00B07D73" w:rsidRPr="00B07D73" w:rsidRDefault="00B07D73" w:rsidP="00B07D73">
      <w:pPr>
        <w:spacing w:after="0" w:line="240" w:lineRule="auto"/>
        <w:rPr>
          <w:rFonts w:ascii="Times New Roman" w:eastAsia="Times New Roman" w:hAnsi="Times New Roman" w:cs="Times New Roman"/>
          <w:sz w:val="20"/>
          <w:szCs w:val="20"/>
          <w:lang w:eastAsia="pl-PL"/>
        </w:rPr>
      </w:pPr>
    </w:p>
    <w:p w:rsidR="00B07D73" w:rsidRPr="00B07D73" w:rsidRDefault="00B07D73" w:rsidP="007C375D">
      <w:pPr>
        <w:rPr>
          <w:rFonts w:ascii="Times New Roman" w:hAnsi="Times New Roman" w:cs="Times New Roman"/>
          <w:sz w:val="24"/>
          <w:szCs w:val="24"/>
        </w:rPr>
      </w:pPr>
      <w:bookmarkStart w:id="0" w:name="_GoBack"/>
      <w:bookmarkEnd w:id="0"/>
    </w:p>
    <w:sectPr w:rsidR="00B07D73" w:rsidRPr="00B07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D"/>
    <w:rsid w:val="007C375D"/>
    <w:rsid w:val="008938C5"/>
    <w:rsid w:val="00B00288"/>
    <w:rsid w:val="00B0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4853"/>
  <w15:chartTrackingRefBased/>
  <w15:docId w15:val="{FF653357-9C85-4B6A-A66C-C577794A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B07D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07D73"/>
    <w:rPr>
      <w:rFonts w:ascii="Calibri" w:hAnsi="Calibri"/>
      <w:szCs w:val="21"/>
    </w:rPr>
  </w:style>
  <w:style w:type="paragraph" w:styleId="Tekstdymka">
    <w:name w:val="Balloon Text"/>
    <w:basedOn w:val="Normalny"/>
    <w:link w:val="TekstdymkaZnak"/>
    <w:uiPriority w:val="99"/>
    <w:semiHidden/>
    <w:unhideWhenUsed/>
    <w:rsid w:val="00B07D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B0C5-B919-4D80-9F4B-9808B925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4</cp:revision>
  <cp:lastPrinted>2018-01-15T12:02:00Z</cp:lastPrinted>
  <dcterms:created xsi:type="dcterms:W3CDTF">2018-01-11T13:16:00Z</dcterms:created>
  <dcterms:modified xsi:type="dcterms:W3CDTF">2018-01-15T12:02:00Z</dcterms:modified>
</cp:coreProperties>
</file>