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4B" w:rsidRPr="00137DE1" w:rsidRDefault="00883C4B" w:rsidP="00883C4B">
      <w:pPr>
        <w:jc w:val="right"/>
        <w:rPr>
          <w:sz w:val="22"/>
          <w:szCs w:val="22"/>
        </w:rPr>
      </w:pPr>
      <w:r w:rsidRPr="00137DE1">
        <w:rPr>
          <w:sz w:val="22"/>
          <w:szCs w:val="22"/>
        </w:rPr>
        <w:t>Chojnice, 2018-05-25</w:t>
      </w:r>
    </w:p>
    <w:p w:rsidR="00883C4B" w:rsidRPr="00137DE1" w:rsidRDefault="00883C4B" w:rsidP="00883C4B">
      <w:pPr>
        <w:rPr>
          <w:b/>
          <w:sz w:val="22"/>
          <w:szCs w:val="22"/>
          <w:u w:val="single"/>
        </w:rPr>
      </w:pPr>
      <w:r w:rsidRPr="00137DE1">
        <w:rPr>
          <w:b/>
          <w:sz w:val="22"/>
          <w:szCs w:val="22"/>
          <w:u w:val="single"/>
        </w:rPr>
        <w:t>KM.271.28.2018</w:t>
      </w:r>
    </w:p>
    <w:p w:rsidR="00883C4B" w:rsidRPr="00137DE1" w:rsidRDefault="00883C4B" w:rsidP="00883C4B">
      <w:pPr>
        <w:rPr>
          <w:b/>
          <w:i/>
          <w:sz w:val="22"/>
          <w:szCs w:val="22"/>
          <w:u w:val="single"/>
        </w:rPr>
      </w:pPr>
    </w:p>
    <w:p w:rsidR="00883C4B" w:rsidRPr="00137DE1" w:rsidRDefault="00883C4B" w:rsidP="00883C4B">
      <w:pPr>
        <w:rPr>
          <w:b/>
          <w:i/>
          <w:sz w:val="22"/>
          <w:szCs w:val="22"/>
          <w:u w:val="single"/>
        </w:rPr>
      </w:pPr>
    </w:p>
    <w:p w:rsidR="00883C4B" w:rsidRPr="00137DE1" w:rsidRDefault="00883C4B" w:rsidP="00883C4B">
      <w:pPr>
        <w:jc w:val="center"/>
        <w:rPr>
          <w:b/>
          <w:i/>
          <w:sz w:val="22"/>
          <w:szCs w:val="22"/>
        </w:rPr>
      </w:pPr>
      <w:r w:rsidRPr="00137DE1">
        <w:rPr>
          <w:b/>
          <w:i/>
          <w:sz w:val="22"/>
          <w:szCs w:val="22"/>
        </w:rPr>
        <w:t>INFORMACJA</w:t>
      </w:r>
    </w:p>
    <w:p w:rsidR="00883C4B" w:rsidRPr="00137DE1" w:rsidRDefault="00883C4B" w:rsidP="00883C4B">
      <w:pPr>
        <w:jc w:val="center"/>
        <w:rPr>
          <w:i/>
          <w:sz w:val="22"/>
          <w:szCs w:val="22"/>
        </w:rPr>
      </w:pPr>
    </w:p>
    <w:p w:rsidR="00883C4B" w:rsidRPr="00137DE1" w:rsidRDefault="00883C4B" w:rsidP="00883C4B">
      <w:pPr>
        <w:ind w:left="1080" w:hanging="1080"/>
        <w:jc w:val="both"/>
        <w:rPr>
          <w:b/>
          <w:i/>
          <w:sz w:val="22"/>
          <w:szCs w:val="22"/>
        </w:rPr>
      </w:pPr>
      <w:r w:rsidRPr="00137DE1">
        <w:rPr>
          <w:b/>
          <w:i/>
          <w:sz w:val="22"/>
          <w:szCs w:val="22"/>
          <w:u w:val="single"/>
        </w:rPr>
        <w:t>Dotyczy:</w:t>
      </w:r>
      <w:r w:rsidRPr="00137DE1">
        <w:rPr>
          <w:i/>
          <w:sz w:val="22"/>
          <w:szCs w:val="22"/>
        </w:rPr>
        <w:t xml:space="preserve"> przetargu nieograniczonego na </w:t>
      </w:r>
      <w:bookmarkStart w:id="0" w:name="_Hlk505074807"/>
      <w:bookmarkStart w:id="1" w:name="_Hlk505074812"/>
      <w:r w:rsidRPr="00137DE1">
        <w:rPr>
          <w:b/>
          <w:i/>
          <w:sz w:val="22"/>
          <w:szCs w:val="22"/>
        </w:rPr>
        <w:t xml:space="preserve">„Dostawę energii elektrycznej w okresie od 01.07.2018 do 30.09.2019r.” </w:t>
      </w:r>
    </w:p>
    <w:bookmarkEnd w:id="0"/>
    <w:bookmarkEnd w:id="1"/>
    <w:p w:rsidR="00883C4B" w:rsidRPr="00137DE1" w:rsidRDefault="00883C4B" w:rsidP="00883C4B">
      <w:pPr>
        <w:rPr>
          <w:i/>
          <w:sz w:val="22"/>
          <w:szCs w:val="22"/>
        </w:rPr>
      </w:pPr>
      <w:r w:rsidRPr="00137DE1">
        <w:rPr>
          <w:i/>
          <w:sz w:val="22"/>
          <w:szCs w:val="22"/>
        </w:rPr>
        <w:tab/>
      </w:r>
    </w:p>
    <w:p w:rsidR="00883C4B" w:rsidRPr="00137DE1" w:rsidRDefault="00883C4B" w:rsidP="00883C4B">
      <w:pPr>
        <w:ind w:left="1080" w:hanging="1080"/>
        <w:jc w:val="both"/>
        <w:rPr>
          <w:b/>
          <w:i/>
          <w:sz w:val="22"/>
          <w:szCs w:val="22"/>
        </w:rPr>
      </w:pPr>
      <w:r w:rsidRPr="00137DE1">
        <w:rPr>
          <w:i/>
          <w:sz w:val="22"/>
          <w:szCs w:val="22"/>
        </w:rPr>
        <w:tab/>
        <w:t xml:space="preserve">Do dnia 25.05.2018 do godz. 10:45 r. do Urzędu Miejskiego w Chojnicach wpłynęły trzy oferty  na przetarg pn. </w:t>
      </w:r>
      <w:r w:rsidRPr="00137DE1">
        <w:rPr>
          <w:b/>
          <w:i/>
          <w:sz w:val="22"/>
          <w:szCs w:val="22"/>
        </w:rPr>
        <w:t xml:space="preserve">„Dostawa energii elektrycznej w okresie od 01.07.2018 do 30.09.2019r.” </w:t>
      </w:r>
    </w:p>
    <w:p w:rsidR="00883C4B" w:rsidRPr="00137DE1" w:rsidRDefault="00883C4B" w:rsidP="00883C4B">
      <w:pPr>
        <w:rPr>
          <w:i/>
          <w:sz w:val="22"/>
          <w:szCs w:val="22"/>
        </w:rPr>
      </w:pPr>
      <w:r w:rsidRPr="00137DE1">
        <w:rPr>
          <w:i/>
          <w:sz w:val="22"/>
          <w:szCs w:val="22"/>
        </w:rPr>
        <w:tab/>
        <w:t>:</w:t>
      </w:r>
    </w:p>
    <w:p w:rsidR="00883C4B" w:rsidRPr="00137DE1" w:rsidRDefault="00883C4B" w:rsidP="00883C4B">
      <w:pPr>
        <w:jc w:val="both"/>
        <w:rPr>
          <w:i/>
          <w:sz w:val="22"/>
          <w:szCs w:val="22"/>
        </w:rPr>
      </w:pPr>
      <w:r w:rsidRPr="00137DE1">
        <w:rPr>
          <w:i/>
          <w:sz w:val="22"/>
          <w:szCs w:val="22"/>
        </w:rPr>
        <w:t xml:space="preserve">Na realizację zadania przeznaczono kwotę w wysokości </w:t>
      </w:r>
      <w:r w:rsidR="00277B3F" w:rsidRPr="00137DE1">
        <w:rPr>
          <w:i/>
          <w:sz w:val="22"/>
          <w:szCs w:val="22"/>
        </w:rPr>
        <w:t>961.953</w:t>
      </w:r>
      <w:r w:rsidRPr="00137DE1">
        <w:rPr>
          <w:i/>
          <w:sz w:val="22"/>
          <w:szCs w:val="22"/>
        </w:rPr>
        <w:t xml:space="preserve"> zł/brutto. </w:t>
      </w:r>
    </w:p>
    <w:p w:rsidR="00883C4B" w:rsidRPr="00137DE1" w:rsidRDefault="00883C4B" w:rsidP="00883C4B">
      <w:pPr>
        <w:jc w:val="both"/>
        <w:rPr>
          <w:i/>
          <w:color w:val="FF0000"/>
          <w:sz w:val="22"/>
          <w:szCs w:val="22"/>
        </w:rPr>
      </w:pPr>
    </w:p>
    <w:p w:rsidR="00883C4B" w:rsidRPr="00137DE1" w:rsidRDefault="00883C4B" w:rsidP="00883C4B">
      <w:pPr>
        <w:jc w:val="both"/>
        <w:rPr>
          <w:i/>
          <w:sz w:val="22"/>
          <w:szCs w:val="22"/>
        </w:rPr>
      </w:pPr>
      <w:r w:rsidRPr="00137DE1">
        <w:rPr>
          <w:i/>
          <w:sz w:val="22"/>
          <w:szCs w:val="22"/>
        </w:rPr>
        <w:t>Na przedmiotowy przetarg wpłynęły następujące oferty:</w:t>
      </w:r>
    </w:p>
    <w:p w:rsidR="00883C4B" w:rsidRPr="00137DE1" w:rsidRDefault="00883C4B" w:rsidP="00883C4B">
      <w:pPr>
        <w:spacing w:line="280" w:lineRule="atLeast"/>
        <w:rPr>
          <w:rFonts w:eastAsia="Calibri"/>
          <w:b/>
          <w:spacing w:val="20"/>
          <w:sz w:val="22"/>
          <w:szCs w:val="22"/>
          <w:lang w:val="de-DE" w:eastAsia="en-US"/>
        </w:rPr>
      </w:pPr>
    </w:p>
    <w:p w:rsidR="00883C4B" w:rsidRPr="00137DE1" w:rsidRDefault="00883C4B" w:rsidP="00883C4B">
      <w:pPr>
        <w:pStyle w:val="Akapitzlist"/>
        <w:numPr>
          <w:ilvl w:val="0"/>
          <w:numId w:val="2"/>
        </w:numPr>
        <w:spacing w:line="280" w:lineRule="atLeast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Enea S.A </w:t>
      </w:r>
    </w:p>
    <w:p w:rsidR="00883C4B" w:rsidRPr="00137DE1" w:rsidRDefault="00883C4B" w:rsidP="00883C4B">
      <w:pPr>
        <w:spacing w:line="280" w:lineRule="atLeast"/>
        <w:ind w:firstLine="360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  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Biuro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Przetargów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Publicznych</w:t>
      </w:r>
      <w:proofErr w:type="spellEnd"/>
    </w:p>
    <w:p w:rsidR="00137DE1" w:rsidRPr="00137DE1" w:rsidRDefault="00137DE1" w:rsidP="00883C4B">
      <w:pPr>
        <w:spacing w:line="280" w:lineRule="atLeast"/>
        <w:ind w:firstLine="360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ab/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Departament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Sprzedaży</w:t>
      </w:r>
      <w:proofErr w:type="spellEnd"/>
    </w:p>
    <w:p w:rsidR="00883C4B" w:rsidRPr="00137DE1" w:rsidRDefault="00883C4B" w:rsidP="00883C4B">
      <w:pPr>
        <w:spacing w:line="280" w:lineRule="atLeast"/>
        <w:ind w:firstLine="360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ab/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ul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.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Strzeszyńska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58</w:t>
      </w:r>
    </w:p>
    <w:p w:rsidR="00883C4B" w:rsidRPr="00137DE1" w:rsidRDefault="00883C4B" w:rsidP="00883C4B">
      <w:pPr>
        <w:spacing w:line="280" w:lineRule="atLeast"/>
        <w:ind w:firstLine="708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>60-479 Poznań</w:t>
      </w:r>
    </w:p>
    <w:p w:rsidR="00883C4B" w:rsidRPr="00137DE1" w:rsidRDefault="00883C4B" w:rsidP="00883C4B">
      <w:pPr>
        <w:tabs>
          <w:tab w:val="left" w:pos="284"/>
        </w:tabs>
        <w:spacing w:line="280" w:lineRule="atLeast"/>
        <w:ind w:left="675" w:hanging="318"/>
        <w:jc w:val="center"/>
        <w:rPr>
          <w:rFonts w:eastAsia="Calibri"/>
          <w:sz w:val="22"/>
          <w:szCs w:val="22"/>
          <w:lang w:eastAsia="x-none"/>
        </w:rPr>
      </w:pPr>
    </w:p>
    <w:tbl>
      <w:tblPr>
        <w:tblW w:w="522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597"/>
        <w:gridCol w:w="1378"/>
        <w:gridCol w:w="1304"/>
        <w:gridCol w:w="1329"/>
        <w:gridCol w:w="1206"/>
        <w:gridCol w:w="1217"/>
      </w:tblGrid>
      <w:tr w:rsidR="00883C4B" w:rsidRPr="00137DE1" w:rsidTr="0075165F">
        <w:trPr>
          <w:trHeight w:val="1264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Szacunkowe zużycie w okresie obowiązywania umowy [MWh]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 xml:space="preserve">Cena jednostkowa netto [zł/MWh] </w:t>
            </w:r>
            <w:r w:rsidRPr="00137DE1">
              <w:rPr>
                <w:rFonts w:eastAsia="Calibri"/>
                <w:bCs/>
                <w:sz w:val="22"/>
                <w:szCs w:val="22"/>
              </w:rPr>
              <w:br/>
              <w:t>(uśredniona)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Podatek VAT</w:t>
            </w:r>
          </w:p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[zł]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 xml:space="preserve">Cena jednostkowa brutto [zł/MWh] </w:t>
            </w:r>
            <w:r w:rsidRPr="00137DE1">
              <w:rPr>
                <w:rFonts w:eastAsia="Calibri"/>
                <w:bCs/>
                <w:sz w:val="22"/>
                <w:szCs w:val="22"/>
              </w:rPr>
              <w:br/>
              <w:t>(uśredniona)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Wartość oferty netto [zł]</w:t>
            </w:r>
          </w:p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Wartość oferty brutto [zł]</w:t>
            </w:r>
          </w:p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83C4B" w:rsidRPr="00137DE1" w:rsidTr="0075165F">
        <w:trPr>
          <w:trHeight w:val="262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6</w:t>
            </w:r>
          </w:p>
        </w:tc>
      </w:tr>
      <w:tr w:rsidR="00883C4B" w:rsidRPr="00137DE1" w:rsidTr="0075165F">
        <w:trPr>
          <w:trHeight w:val="687"/>
        </w:trPr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3=kol.2 x stawka podatku VAT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4=kol.2 +kol.3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5=kol.1 x kol.2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6=kol.1 x kol.4</w:t>
            </w:r>
          </w:p>
        </w:tc>
      </w:tr>
      <w:tr w:rsidR="00883C4B" w:rsidRPr="00137DE1" w:rsidTr="0075165F">
        <w:trPr>
          <w:trHeight w:val="75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Lokale i obiekty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913,55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E03B37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270,00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62,10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332,10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246 658,50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303 389,96</w:t>
            </w:r>
          </w:p>
        </w:tc>
      </w:tr>
      <w:tr w:rsidR="00883C4B" w:rsidRPr="00137DE1" w:rsidTr="0075165F">
        <w:trPr>
          <w:trHeight w:val="75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Oświetlenie drogowe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1.949,19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E03B37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270,00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62,10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332,10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526 281,30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647 326,00</w:t>
            </w:r>
          </w:p>
        </w:tc>
      </w:tr>
      <w:tr w:rsidR="00883C4B" w:rsidRPr="00137DE1" w:rsidTr="0075165F">
        <w:trPr>
          <w:trHeight w:val="751"/>
        </w:trPr>
        <w:tc>
          <w:tcPr>
            <w:tcW w:w="3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3C4B" w:rsidRPr="00137DE1" w:rsidRDefault="00883C4B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Razem 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772 939,80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883C4B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950 715,96</w:t>
            </w:r>
          </w:p>
        </w:tc>
      </w:tr>
    </w:tbl>
    <w:p w:rsidR="00883C4B" w:rsidRPr="00137DE1" w:rsidRDefault="00883C4B" w:rsidP="00883C4B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883C4B" w:rsidRPr="00137DE1" w:rsidRDefault="00883C4B" w:rsidP="00883C4B">
      <w:pPr>
        <w:rPr>
          <w:i/>
          <w:sz w:val="22"/>
          <w:szCs w:val="22"/>
        </w:rPr>
      </w:pPr>
      <w:r w:rsidRPr="00137DE1">
        <w:rPr>
          <w:i/>
          <w:sz w:val="22"/>
          <w:szCs w:val="22"/>
        </w:rPr>
        <w:tab/>
      </w:r>
    </w:p>
    <w:p w:rsidR="00883C4B" w:rsidRPr="00137DE1" w:rsidRDefault="00883C4B" w:rsidP="00883C4B">
      <w:pPr>
        <w:pStyle w:val="Akapitzlist"/>
        <w:numPr>
          <w:ilvl w:val="0"/>
          <w:numId w:val="2"/>
        </w:numPr>
        <w:spacing w:line="280" w:lineRule="atLeast"/>
        <w:rPr>
          <w:rFonts w:eastAsia="Calibri"/>
          <w:spacing w:val="20"/>
          <w:sz w:val="22"/>
          <w:szCs w:val="22"/>
          <w:lang w:val="de-DE" w:eastAsia="en-US"/>
        </w:rPr>
      </w:pP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Energa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Obrót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S.A </w:t>
      </w:r>
    </w:p>
    <w:p w:rsidR="00883C4B" w:rsidRPr="00137DE1" w:rsidRDefault="00883C4B" w:rsidP="00883C4B">
      <w:pPr>
        <w:spacing w:line="280" w:lineRule="atLeast"/>
        <w:ind w:left="720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Al.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Grunwaldzka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472</w:t>
      </w:r>
    </w:p>
    <w:p w:rsidR="00883C4B" w:rsidRPr="00137DE1" w:rsidRDefault="00883C4B" w:rsidP="00883C4B">
      <w:pPr>
        <w:spacing w:line="280" w:lineRule="atLeast"/>
        <w:ind w:firstLine="360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ab/>
        <w:t>80-309 Gdańsk</w:t>
      </w:r>
    </w:p>
    <w:p w:rsidR="00883C4B" w:rsidRPr="00137DE1" w:rsidRDefault="00883C4B" w:rsidP="00883C4B">
      <w:pPr>
        <w:spacing w:line="280" w:lineRule="atLeast"/>
        <w:ind w:firstLine="708"/>
        <w:rPr>
          <w:rFonts w:eastAsia="Calibri"/>
          <w:spacing w:val="20"/>
          <w:sz w:val="22"/>
          <w:szCs w:val="22"/>
          <w:lang w:val="de-DE" w:eastAsia="en-US"/>
        </w:rPr>
      </w:pPr>
    </w:p>
    <w:p w:rsidR="00883C4B" w:rsidRPr="00137DE1" w:rsidRDefault="00883C4B" w:rsidP="00883C4B">
      <w:pPr>
        <w:tabs>
          <w:tab w:val="left" w:pos="284"/>
        </w:tabs>
        <w:spacing w:line="280" w:lineRule="atLeast"/>
        <w:ind w:left="675" w:hanging="318"/>
        <w:jc w:val="center"/>
        <w:rPr>
          <w:rFonts w:eastAsia="Calibri"/>
          <w:sz w:val="22"/>
          <w:szCs w:val="22"/>
          <w:lang w:eastAsia="x-none"/>
        </w:rPr>
      </w:pPr>
    </w:p>
    <w:tbl>
      <w:tblPr>
        <w:tblW w:w="522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597"/>
        <w:gridCol w:w="1378"/>
        <w:gridCol w:w="1304"/>
        <w:gridCol w:w="1329"/>
        <w:gridCol w:w="1206"/>
        <w:gridCol w:w="1217"/>
      </w:tblGrid>
      <w:tr w:rsidR="00883C4B" w:rsidRPr="00137DE1" w:rsidTr="0075165F">
        <w:trPr>
          <w:trHeight w:val="1264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Szacunkowe zużycie w okresie obowiązywania umowy [MWh]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 xml:space="preserve">Cena jednostkowa netto [zł/MWh] </w:t>
            </w:r>
            <w:r w:rsidRPr="00137DE1">
              <w:rPr>
                <w:rFonts w:eastAsia="Calibri"/>
                <w:bCs/>
                <w:sz w:val="22"/>
                <w:szCs w:val="22"/>
              </w:rPr>
              <w:br/>
              <w:t>(uśredniona)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Podatek VAT</w:t>
            </w:r>
          </w:p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[zł]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 xml:space="preserve">Cena jednostkowa brutto [zł/MWh] </w:t>
            </w:r>
            <w:r w:rsidRPr="00137DE1">
              <w:rPr>
                <w:rFonts w:eastAsia="Calibri"/>
                <w:bCs/>
                <w:sz w:val="22"/>
                <w:szCs w:val="22"/>
              </w:rPr>
              <w:br/>
              <w:t>(uśredniona)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Wartość oferty netto [zł]</w:t>
            </w:r>
          </w:p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Wartość oferty brutto [zł]</w:t>
            </w:r>
          </w:p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83C4B" w:rsidRPr="00137DE1" w:rsidTr="0075165F">
        <w:trPr>
          <w:trHeight w:val="262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6</w:t>
            </w:r>
          </w:p>
        </w:tc>
      </w:tr>
      <w:tr w:rsidR="00883C4B" w:rsidRPr="00137DE1" w:rsidTr="0075165F">
        <w:trPr>
          <w:trHeight w:val="687"/>
        </w:trPr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3=kol.2 x stawka podatku VAT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4=kol.2 +kol.3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5=kol.1 x kol.2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6=kol.1 x kol.4</w:t>
            </w:r>
          </w:p>
        </w:tc>
      </w:tr>
      <w:tr w:rsidR="00883C4B" w:rsidRPr="00137DE1" w:rsidTr="0075165F">
        <w:trPr>
          <w:trHeight w:val="75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Lokale i obiekty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913,55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304,80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70,10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374,90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278 450,04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342 489,90</w:t>
            </w:r>
          </w:p>
        </w:tc>
      </w:tr>
      <w:tr w:rsidR="00883C4B" w:rsidRPr="00137DE1" w:rsidTr="0075165F">
        <w:trPr>
          <w:trHeight w:val="75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Oświetlenie drogowe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1.949,19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265,30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61,02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326,32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517 120,11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636 059,68</w:t>
            </w:r>
          </w:p>
        </w:tc>
      </w:tr>
      <w:tr w:rsidR="00883C4B" w:rsidRPr="00137DE1" w:rsidTr="0075165F">
        <w:trPr>
          <w:trHeight w:val="751"/>
        </w:trPr>
        <w:tc>
          <w:tcPr>
            <w:tcW w:w="3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Razem 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795 570,15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978 549,58</w:t>
            </w:r>
          </w:p>
        </w:tc>
      </w:tr>
    </w:tbl>
    <w:p w:rsidR="00883C4B" w:rsidRPr="00137DE1" w:rsidRDefault="00883C4B" w:rsidP="00883C4B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883C4B" w:rsidRPr="00137DE1" w:rsidRDefault="00883C4B" w:rsidP="00883C4B">
      <w:pPr>
        <w:jc w:val="both"/>
        <w:rPr>
          <w:i/>
          <w:sz w:val="22"/>
          <w:szCs w:val="22"/>
        </w:rPr>
      </w:pPr>
    </w:p>
    <w:p w:rsidR="00883C4B" w:rsidRPr="00137DE1" w:rsidRDefault="00883C4B" w:rsidP="00883C4B">
      <w:pPr>
        <w:pStyle w:val="Akapitzlist"/>
        <w:numPr>
          <w:ilvl w:val="0"/>
          <w:numId w:val="2"/>
        </w:numPr>
        <w:spacing w:line="280" w:lineRule="atLeast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TAURON </w:t>
      </w:r>
    </w:p>
    <w:p w:rsidR="00883C4B" w:rsidRPr="00137DE1" w:rsidRDefault="00883C4B" w:rsidP="00883C4B">
      <w:pPr>
        <w:pStyle w:val="Akapitzlist"/>
        <w:spacing w:line="280" w:lineRule="atLeast"/>
        <w:rPr>
          <w:rFonts w:eastAsia="Calibri"/>
          <w:spacing w:val="20"/>
          <w:sz w:val="22"/>
          <w:szCs w:val="22"/>
          <w:lang w:val="de-DE" w:eastAsia="en-US"/>
        </w:rPr>
      </w:pP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Polska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Energia</w:t>
      </w:r>
      <w:proofErr w:type="spellEnd"/>
    </w:p>
    <w:p w:rsidR="00883C4B" w:rsidRPr="00137DE1" w:rsidRDefault="00883C4B" w:rsidP="00883C4B">
      <w:pPr>
        <w:spacing w:line="280" w:lineRule="atLeast"/>
        <w:ind w:firstLine="360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   </w:t>
      </w:r>
      <w:r w:rsidRPr="00137DE1">
        <w:rPr>
          <w:rFonts w:eastAsia="Calibri"/>
          <w:spacing w:val="20"/>
          <w:sz w:val="22"/>
          <w:szCs w:val="22"/>
          <w:lang w:val="de-DE" w:eastAsia="en-US"/>
        </w:rPr>
        <w:tab/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ul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. </w:t>
      </w:r>
      <w:proofErr w:type="spellStart"/>
      <w:r w:rsidRPr="00137DE1">
        <w:rPr>
          <w:rFonts w:eastAsia="Calibri"/>
          <w:spacing w:val="20"/>
          <w:sz w:val="22"/>
          <w:szCs w:val="22"/>
          <w:lang w:val="de-DE" w:eastAsia="en-US"/>
        </w:rPr>
        <w:t>Łagiewnicka</w:t>
      </w:r>
      <w:proofErr w:type="spellEnd"/>
      <w:r w:rsidRPr="00137DE1">
        <w:rPr>
          <w:rFonts w:eastAsia="Calibri"/>
          <w:spacing w:val="20"/>
          <w:sz w:val="22"/>
          <w:szCs w:val="22"/>
          <w:lang w:val="de-DE" w:eastAsia="en-US"/>
        </w:rPr>
        <w:t xml:space="preserve"> 60</w:t>
      </w:r>
    </w:p>
    <w:p w:rsidR="00883C4B" w:rsidRPr="00137DE1" w:rsidRDefault="00883C4B" w:rsidP="00883C4B">
      <w:pPr>
        <w:spacing w:line="280" w:lineRule="atLeast"/>
        <w:ind w:firstLine="708"/>
        <w:rPr>
          <w:rFonts w:eastAsia="Calibri"/>
          <w:spacing w:val="20"/>
          <w:sz w:val="22"/>
          <w:szCs w:val="22"/>
          <w:lang w:val="de-DE" w:eastAsia="en-US"/>
        </w:rPr>
      </w:pPr>
      <w:r w:rsidRPr="00137DE1">
        <w:rPr>
          <w:rFonts w:eastAsia="Calibri"/>
          <w:spacing w:val="20"/>
          <w:sz w:val="22"/>
          <w:szCs w:val="22"/>
          <w:lang w:val="de-DE" w:eastAsia="en-US"/>
        </w:rPr>
        <w:t>30-417 Kraków</w:t>
      </w:r>
    </w:p>
    <w:p w:rsidR="00883C4B" w:rsidRPr="00137DE1" w:rsidRDefault="00883C4B" w:rsidP="00883C4B">
      <w:pPr>
        <w:tabs>
          <w:tab w:val="left" w:pos="284"/>
        </w:tabs>
        <w:spacing w:line="280" w:lineRule="atLeast"/>
        <w:ind w:left="675" w:hanging="318"/>
        <w:jc w:val="center"/>
        <w:rPr>
          <w:rFonts w:eastAsia="Calibri"/>
          <w:sz w:val="22"/>
          <w:szCs w:val="22"/>
          <w:lang w:eastAsia="x-none"/>
        </w:rPr>
      </w:pPr>
    </w:p>
    <w:tbl>
      <w:tblPr>
        <w:tblW w:w="522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597"/>
        <w:gridCol w:w="1378"/>
        <w:gridCol w:w="1304"/>
        <w:gridCol w:w="1329"/>
        <w:gridCol w:w="1206"/>
        <w:gridCol w:w="1217"/>
      </w:tblGrid>
      <w:tr w:rsidR="00883C4B" w:rsidRPr="00137DE1" w:rsidTr="0075165F">
        <w:trPr>
          <w:trHeight w:val="1264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Szacunkowe zużycie w okresie obowiązywania umowy [MWh]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 xml:space="preserve">Cena jednostkowa netto [zł/MWh] </w:t>
            </w:r>
            <w:r w:rsidRPr="00137DE1">
              <w:rPr>
                <w:rFonts w:eastAsia="Calibri"/>
                <w:bCs/>
                <w:sz w:val="22"/>
                <w:szCs w:val="22"/>
              </w:rPr>
              <w:br/>
              <w:t>(uśredniona)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Podatek VAT</w:t>
            </w:r>
          </w:p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[zł]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 xml:space="preserve">Cena jednostkowa brutto [zł/MWh] </w:t>
            </w:r>
            <w:r w:rsidRPr="00137DE1">
              <w:rPr>
                <w:rFonts w:eastAsia="Calibri"/>
                <w:bCs/>
                <w:sz w:val="22"/>
                <w:szCs w:val="22"/>
              </w:rPr>
              <w:br/>
              <w:t>(uśredniona)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7DE1">
              <w:rPr>
                <w:rFonts w:eastAsia="Calibri"/>
                <w:bCs/>
                <w:sz w:val="22"/>
                <w:szCs w:val="22"/>
              </w:rPr>
              <w:t>Wartość oferty netto [zł]</w:t>
            </w:r>
          </w:p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Wartość oferty brutto [zł]</w:t>
            </w:r>
          </w:p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83C4B" w:rsidRPr="00137DE1" w:rsidTr="0075165F">
        <w:trPr>
          <w:trHeight w:val="262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6</w:t>
            </w:r>
          </w:p>
        </w:tc>
      </w:tr>
      <w:tr w:rsidR="00883C4B" w:rsidRPr="00137DE1" w:rsidTr="0075165F">
        <w:trPr>
          <w:trHeight w:val="687"/>
        </w:trPr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3=kol.2 x stawka podatku VAT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4=kol.2 +kol.3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5=kol.1 x kol.2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6=kol.1 x kol.4</w:t>
            </w:r>
          </w:p>
        </w:tc>
      </w:tr>
      <w:tr w:rsidR="00883C4B" w:rsidRPr="00137DE1" w:rsidTr="0075165F">
        <w:trPr>
          <w:trHeight w:val="75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Lokale i obiekty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913,55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276,50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63,60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340,10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252 596,58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310 698,36</w:t>
            </w:r>
          </w:p>
        </w:tc>
      </w:tr>
      <w:tr w:rsidR="00883C4B" w:rsidRPr="00137DE1" w:rsidTr="0075165F">
        <w:trPr>
          <w:trHeight w:val="75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Oświetlenie drogowe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137DE1">
              <w:rPr>
                <w:rFonts w:eastAsia="Calibri"/>
                <w:b/>
                <w:bCs/>
                <w:sz w:val="22"/>
                <w:szCs w:val="22"/>
              </w:rPr>
              <w:t>1.949,19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276,50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63,60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340,10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538 951,04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662 919,52</w:t>
            </w:r>
          </w:p>
        </w:tc>
      </w:tr>
      <w:tr w:rsidR="00883C4B" w:rsidRPr="00137DE1" w:rsidTr="0075165F">
        <w:trPr>
          <w:trHeight w:val="751"/>
        </w:trPr>
        <w:tc>
          <w:tcPr>
            <w:tcW w:w="3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3C4B" w:rsidRPr="00137DE1" w:rsidRDefault="00883C4B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137DE1">
              <w:rPr>
                <w:rFonts w:eastAsia="Calibri"/>
                <w:b/>
                <w:sz w:val="22"/>
                <w:szCs w:val="22"/>
              </w:rPr>
              <w:t>Razem 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791 547,62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C4B" w:rsidRPr="00137DE1" w:rsidRDefault="006138D3" w:rsidP="0075165F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22"/>
                <w:szCs w:val="22"/>
              </w:rPr>
            </w:pPr>
            <w:r w:rsidRPr="00137DE1">
              <w:rPr>
                <w:rFonts w:eastAsia="Calibri"/>
                <w:sz w:val="22"/>
                <w:szCs w:val="22"/>
              </w:rPr>
              <w:t>973 617,88</w:t>
            </w:r>
          </w:p>
        </w:tc>
      </w:tr>
    </w:tbl>
    <w:p w:rsidR="00883C4B" w:rsidRPr="00137DE1" w:rsidRDefault="00883C4B" w:rsidP="00883C4B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137DE1" w:rsidRPr="00137DE1" w:rsidRDefault="00137DE1" w:rsidP="00883C4B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137DE1" w:rsidRPr="00137DE1" w:rsidRDefault="00137DE1" w:rsidP="00883C4B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137DE1">
        <w:rPr>
          <w:rFonts w:eastAsia="Calibri"/>
          <w:sz w:val="22"/>
          <w:szCs w:val="22"/>
          <w:lang w:eastAsia="en-US"/>
        </w:rPr>
        <w:tab/>
      </w:r>
      <w:r w:rsidRPr="00137DE1">
        <w:rPr>
          <w:rFonts w:eastAsia="Calibri"/>
          <w:sz w:val="22"/>
          <w:szCs w:val="22"/>
          <w:lang w:eastAsia="en-US"/>
        </w:rPr>
        <w:tab/>
      </w:r>
      <w:r w:rsidRPr="00137DE1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</w:t>
      </w:r>
      <w:bookmarkStart w:id="2" w:name="_GoBack"/>
      <w:bookmarkEnd w:id="2"/>
      <w:r w:rsidRPr="00137DE1">
        <w:rPr>
          <w:rFonts w:eastAsia="Calibri"/>
          <w:sz w:val="22"/>
          <w:szCs w:val="22"/>
          <w:lang w:eastAsia="en-US"/>
        </w:rPr>
        <w:t xml:space="preserve"> Dyrektor</w:t>
      </w:r>
    </w:p>
    <w:p w:rsidR="00137DE1" w:rsidRPr="00137DE1" w:rsidRDefault="00137DE1" w:rsidP="00883C4B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137DE1">
        <w:rPr>
          <w:rFonts w:eastAsia="Calibri"/>
          <w:sz w:val="22"/>
          <w:szCs w:val="22"/>
          <w:lang w:eastAsia="en-US"/>
        </w:rPr>
        <w:tab/>
      </w:r>
      <w:r w:rsidRPr="00137DE1">
        <w:rPr>
          <w:rFonts w:eastAsia="Calibri"/>
          <w:sz w:val="22"/>
          <w:szCs w:val="22"/>
          <w:lang w:eastAsia="en-US"/>
        </w:rPr>
        <w:tab/>
        <w:t>mgr inż. Jarosław Rekowski</w:t>
      </w:r>
    </w:p>
    <w:p w:rsidR="00883C4B" w:rsidRPr="00137DE1" w:rsidRDefault="00883C4B" w:rsidP="00883C4B">
      <w:pPr>
        <w:jc w:val="both"/>
        <w:rPr>
          <w:i/>
          <w:sz w:val="22"/>
          <w:szCs w:val="22"/>
        </w:rPr>
      </w:pPr>
    </w:p>
    <w:p w:rsidR="001E7F9F" w:rsidRPr="00137DE1" w:rsidRDefault="001E7F9F">
      <w:pPr>
        <w:rPr>
          <w:sz w:val="22"/>
          <w:szCs w:val="22"/>
        </w:rPr>
      </w:pPr>
    </w:p>
    <w:sectPr w:rsidR="001E7F9F" w:rsidRPr="0013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4C5"/>
    <w:multiLevelType w:val="hybridMultilevel"/>
    <w:tmpl w:val="1BF848A4"/>
    <w:lvl w:ilvl="0" w:tplc="3BCA2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238E"/>
    <w:multiLevelType w:val="hybridMultilevel"/>
    <w:tmpl w:val="4DBA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136E"/>
    <w:multiLevelType w:val="hybridMultilevel"/>
    <w:tmpl w:val="B4D8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4B"/>
    <w:rsid w:val="00137DE1"/>
    <w:rsid w:val="001E7F9F"/>
    <w:rsid w:val="00277B3F"/>
    <w:rsid w:val="005778DC"/>
    <w:rsid w:val="006138D3"/>
    <w:rsid w:val="00883C4B"/>
    <w:rsid w:val="00E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5670"/>
  <w15:chartTrackingRefBased/>
  <w15:docId w15:val="{1C2D0C84-D92E-49B6-9167-5C6A251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8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4707-9251-4105-819A-C1C04AF9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2018-05-25T09:56:00Z</cp:lastPrinted>
  <dcterms:created xsi:type="dcterms:W3CDTF">2018-05-25T08:03:00Z</dcterms:created>
  <dcterms:modified xsi:type="dcterms:W3CDTF">2018-05-25T10:32:00Z</dcterms:modified>
</cp:coreProperties>
</file>