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69D6" w14:textId="0C003365" w:rsidR="00811024" w:rsidRPr="00546FB1" w:rsidRDefault="00811024" w:rsidP="008110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Uzasadnienie</w:t>
      </w:r>
    </w:p>
    <w:p w14:paraId="7EC058D1" w14:textId="77777777" w:rsidR="00546FB1" w:rsidRPr="00546FB1" w:rsidRDefault="00546FB1" w:rsidP="008110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2E6688" w14:textId="41965F56" w:rsidR="003D1290" w:rsidRPr="00546FB1" w:rsidRDefault="00811024" w:rsidP="00546FB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ustawą o samorządzie gminnym, gmina w zakresie zadań własnych, zobowiązana jest realizować między innymi ochronę i opiekę nad zbytkami</w:t>
      </w:r>
      <w:r w:rsid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. Przepis a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rt. 87 ustawy z dnia 23 lipca o ochronie zabytków i opiece na zabytkami nakłada na </w:t>
      </w:r>
      <w:r w:rsidR="00546FB1"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Burmistrza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obowiązek sporządzenia </w:t>
      </w:r>
      <w:r w:rsidR="00546FB1" w:rsidRPr="00546F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okres 4 lat </w:t>
      </w:r>
      <w:r w:rsidR="00546FB1"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gminnego programu opieki nad zabytkami</w:t>
      </w:r>
      <w:r w:rsid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Gminny program </w:t>
      </w:r>
      <w:r w:rsidR="00546FB1"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opieki 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 zabytkami przyjmuje rada gminy, po uzyskaniu opinii wojewódzkiego konserwatora zabytków. </w:t>
      </w:r>
      <w:r w:rsidR="00FE0506"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Opieki nad Zabytkami dla Miasta Chojnice na lata 2020 </w:t>
      </w:r>
      <w:r w:rsidR="00C449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E0506"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</w:t>
      </w:r>
      <w:r w:rsidR="00FE0506"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został pozytywnie zaopiniowany przez Pomorskiego Wojewódzkiego Konserwatora Zabytków w Gdańsku pismem nr RD.5120.21.2019.PŚ.</w:t>
      </w:r>
      <w:r w:rsidRPr="00546FB1">
        <w:rPr>
          <w:rFonts w:ascii="Times New Roman" w:hAnsi="Times New Roman" w:cs="Times New Roman"/>
          <w:sz w:val="24"/>
          <w:szCs w:val="24"/>
        </w:rPr>
        <w:t xml:space="preserve"> 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art. 87 ust. 4 ustawy </w:t>
      </w:r>
      <w:r w:rsidR="00C449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o ochronie zabytków i opiece nad zabytkami programy podlegają ogłoszeniu w wojewódzkim dzienniku urzędowym.</w:t>
      </w:r>
      <w:r w:rsidRPr="00546FB1">
        <w:rPr>
          <w:rFonts w:ascii="Times New Roman" w:hAnsi="Times New Roman" w:cs="Times New Roman"/>
          <w:sz w:val="24"/>
          <w:szCs w:val="24"/>
        </w:rPr>
        <w:t xml:space="preserve"> </w:t>
      </w:r>
      <w:r w:rsidRPr="00546FB1">
        <w:rPr>
          <w:rFonts w:ascii="Times New Roman" w:hAnsi="Times New Roman" w:cs="Times New Roman"/>
          <w:sz w:val="24"/>
          <w:szCs w:val="24"/>
          <w:shd w:val="clear" w:color="auto" w:fill="FFFFFF"/>
        </w:rPr>
        <w:t>Biorąc powyższe pod uwagę, podjęcie uchwały jest uzasadnione.</w:t>
      </w:r>
    </w:p>
    <w:p w14:paraId="78B3BE67" w14:textId="77777777" w:rsidR="00811024" w:rsidRPr="00546FB1" w:rsidRDefault="00811024" w:rsidP="00811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75E59" w14:textId="0CEADBB1" w:rsidR="00F94BDC" w:rsidRPr="00546FB1" w:rsidRDefault="00811024" w:rsidP="00811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FB1">
        <w:rPr>
          <w:rFonts w:ascii="Times New Roman" w:hAnsi="Times New Roman" w:cs="Times New Roman"/>
          <w:sz w:val="24"/>
          <w:szCs w:val="24"/>
        </w:rPr>
        <w:br/>
      </w:r>
    </w:p>
    <w:sectPr w:rsidR="00F94BDC" w:rsidRPr="0054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24"/>
    <w:rsid w:val="00292FA0"/>
    <w:rsid w:val="003D1290"/>
    <w:rsid w:val="00536EDB"/>
    <w:rsid w:val="00546FB1"/>
    <w:rsid w:val="00811024"/>
    <w:rsid w:val="0093598E"/>
    <w:rsid w:val="00C449F1"/>
    <w:rsid w:val="00CE1F69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2C85"/>
  <w15:chartTrackingRefBased/>
  <w15:docId w15:val="{C1B5CD36-35E8-4DF4-93C7-36567556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Pawlak</dc:creator>
  <cp:keywords/>
  <dc:description/>
  <cp:lastModifiedBy>Marlena Pawlak</cp:lastModifiedBy>
  <cp:revision>2</cp:revision>
  <dcterms:created xsi:type="dcterms:W3CDTF">2020-07-22T05:38:00Z</dcterms:created>
  <dcterms:modified xsi:type="dcterms:W3CDTF">2020-07-22T05:38:00Z</dcterms:modified>
</cp:coreProperties>
</file>